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82" w:rsidRDefault="00754E82" w:rsidP="005C5F47">
      <w:pPr>
        <w:jc w:val="right"/>
        <w:rPr>
          <w:rFonts w:ascii="Comic Sans MS" w:hAnsi="Comic Sans MS"/>
          <w:sz w:val="24"/>
        </w:rPr>
      </w:pPr>
    </w:p>
    <w:p w:rsidR="00FF5CEE" w:rsidRPr="008E4864" w:rsidRDefault="005C5F47" w:rsidP="005C5F47">
      <w:pPr>
        <w:jc w:val="right"/>
        <w:rPr>
          <w:rFonts w:ascii="Comic Sans MS" w:hAnsi="Comic Sans MS"/>
          <w:sz w:val="24"/>
        </w:rPr>
      </w:pPr>
      <w:r w:rsidRPr="008E4864">
        <w:rPr>
          <w:rFonts w:ascii="Comic Sans MS" w:hAnsi="Comic Sans MS"/>
          <w:sz w:val="24"/>
        </w:rPr>
        <w:t xml:space="preserve">La Plata, </w:t>
      </w:r>
      <w:r w:rsidR="008B7DF3">
        <w:rPr>
          <w:rFonts w:ascii="Comic Sans MS" w:hAnsi="Comic Sans MS"/>
          <w:sz w:val="24"/>
        </w:rPr>
        <w:t>5 de marzo de 2020</w:t>
      </w:r>
    </w:p>
    <w:p w:rsidR="00F10F7D" w:rsidRDefault="00F10F7D" w:rsidP="00F10F7D">
      <w:pPr>
        <w:jc w:val="right"/>
        <w:rPr>
          <w:rFonts w:ascii="Comic Sans MS" w:eastAsia="Times New Roman" w:hAnsi="Comic Sans MS" w:cs="Arial"/>
          <w:sz w:val="20"/>
          <w:szCs w:val="24"/>
          <w:shd w:val="clear" w:color="auto" w:fill="FFFFFF"/>
          <w:lang w:val="es-AR" w:eastAsia="es-AR"/>
        </w:rPr>
      </w:pPr>
    </w:p>
    <w:p w:rsidR="00F10F7D" w:rsidRDefault="00F10F7D" w:rsidP="00F10F7D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5C5F47" w:rsidRDefault="005C5F47" w:rsidP="00FF5CEE">
      <w:pPr>
        <w:rPr>
          <w:rFonts w:ascii="Comic Sans MS" w:hAnsi="Comic Sans MS"/>
          <w:sz w:val="24"/>
        </w:rPr>
      </w:pPr>
    </w:p>
    <w:p w:rsidR="00864E44" w:rsidRDefault="00864E44" w:rsidP="00FF5CEE">
      <w:pPr>
        <w:rPr>
          <w:rFonts w:ascii="Comic Sans MS" w:hAnsi="Comic Sans MS"/>
          <w:sz w:val="24"/>
        </w:rPr>
      </w:pPr>
    </w:p>
    <w:p w:rsidR="00754E82" w:rsidRPr="00F10F7D" w:rsidRDefault="00F10F7D" w:rsidP="005E0963">
      <w:pPr>
        <w:jc w:val="center"/>
        <w:rPr>
          <w:rFonts w:ascii="Comic Sans MS" w:hAnsi="Comic Sans MS"/>
          <w:b/>
          <w:sz w:val="40"/>
        </w:rPr>
      </w:pPr>
      <w:r>
        <w:rPr>
          <w:rFonts w:ascii="Comic Sans MS" w:hAnsi="Comic Sans MS"/>
          <w:b/>
          <w:sz w:val="40"/>
        </w:rPr>
        <w:t xml:space="preserve">PLAN DE ACCION CONTRA EL </w:t>
      </w:r>
      <w:r w:rsidR="005E0963" w:rsidRPr="00F10F7D">
        <w:rPr>
          <w:rFonts w:ascii="Comic Sans MS" w:hAnsi="Comic Sans MS"/>
          <w:b/>
          <w:sz w:val="40"/>
        </w:rPr>
        <w:t>DENGUE</w:t>
      </w:r>
    </w:p>
    <w:p w:rsidR="00C271A2" w:rsidRDefault="00C271A2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864E44" w:rsidRDefault="00864E44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F10F7D" w:rsidRDefault="00F10F7D" w:rsidP="009A273E">
      <w:pPr>
        <w:spacing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864E44" w:rsidRDefault="009A273E" w:rsidP="00864E44">
      <w:pPr>
        <w:spacing w:line="360" w:lineRule="auto"/>
        <w:ind w:firstLine="567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Atento al plan de lucha</w:t>
      </w:r>
      <w:r w:rsidR="00185FF8"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</w:t>
      </w:r>
      <w:r w:rsidR="001C41E9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contra el dengue que la U</w:t>
      </w:r>
      <w:r w:rsidR="00C271A2"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niversidad</w:t>
      </w:r>
      <w:r w:rsidR="001C41E9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Nacional de La Plata</w:t>
      </w:r>
      <w:r w:rsidR="00C271A2"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viene llevando a cabo, s</w:t>
      </w:r>
      <w:r w:rsidR="00C271A2"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e inform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a a la comunidad de la Facultad de Ciencias Exactas, </w:t>
      </w:r>
      <w:r w:rsidR="00C271A2"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que se realizará una </w:t>
      </w:r>
      <w:r w:rsidR="00A12B57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fumigación en los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predio</w:t>
      </w:r>
      <w:r w:rsidR="00A12B57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s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del “Grupo Bosque Oeste”</w:t>
      </w:r>
      <w:r w:rsidR="00A12B57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y “Grupo Bosque Este”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a</w:t>
      </w:r>
      <w:r w:rsidR="00A12B57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l</w:t>
      </w:r>
      <w:r w:rsidR="00A12B57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os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cual</w:t>
      </w:r>
      <w:r w:rsidR="00A12B57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es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pertenecemos.</w:t>
      </w:r>
    </w:p>
    <w:p w:rsidR="00864E44" w:rsidRPr="00864E44" w:rsidRDefault="00864E44" w:rsidP="00864E44">
      <w:pPr>
        <w:spacing w:line="360" w:lineRule="auto"/>
        <w:ind w:firstLine="567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Asimismo se solicita el día previo, el cierre de puertas y ven</w:t>
      </w:r>
      <w:r w:rsidR="00B6537B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tanas. La jornada académica</w:t>
      </w:r>
      <w:bookmarkStart w:id="0" w:name="_GoBack"/>
      <w:bookmarkEnd w:id="0"/>
      <w:r w:rsidR="00B6537B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esos días</w:t>
      </w:r>
      <w:r w:rsidR="00A12B57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comenzará a partir de las 8:30 </w:t>
      </w:r>
      <w:r w:rsidRPr="00864E44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hs.</w:t>
      </w:r>
    </w:p>
    <w:p w:rsidR="00864E44" w:rsidRDefault="00864E44" w:rsidP="00864E44">
      <w:pPr>
        <w:spacing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864E44" w:rsidRDefault="00864E44" w:rsidP="00864E44">
      <w:pPr>
        <w:spacing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467E34" w:rsidRDefault="00467E34" w:rsidP="00864E44">
      <w:pPr>
        <w:spacing w:line="360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C271A2" w:rsidRPr="00864E44" w:rsidRDefault="00A12B57" w:rsidP="00467E34">
      <w:pPr>
        <w:spacing w:line="360" w:lineRule="auto"/>
        <w:jc w:val="center"/>
        <w:rPr>
          <w:rFonts w:ascii="Comic Sans MS" w:eastAsia="Times New Roman" w:hAnsi="Comic Sans MS" w:cs="Arial"/>
          <w:b/>
          <w:sz w:val="24"/>
          <w:szCs w:val="24"/>
          <w:shd w:val="clear" w:color="auto" w:fill="FFFFFF"/>
          <w:lang w:val="es-AR" w:eastAsia="es-AR"/>
        </w:rPr>
      </w:pPr>
      <w:r>
        <w:rPr>
          <w:rFonts w:ascii="Comic Sans MS" w:eastAsia="Times New Roman" w:hAnsi="Comic Sans MS" w:cs="Arial"/>
          <w:b/>
          <w:sz w:val="28"/>
          <w:szCs w:val="24"/>
          <w:shd w:val="clear" w:color="auto" w:fill="FFFFFF"/>
          <w:lang w:val="es-AR" w:eastAsia="es-AR"/>
        </w:rPr>
        <w:t>No escapará</w:t>
      </w:r>
      <w:r w:rsidR="00C271A2" w:rsidRPr="00864E44">
        <w:rPr>
          <w:rFonts w:ascii="Comic Sans MS" w:eastAsia="Times New Roman" w:hAnsi="Comic Sans MS" w:cs="Arial"/>
          <w:b/>
          <w:sz w:val="28"/>
          <w:szCs w:val="24"/>
          <w:shd w:val="clear" w:color="auto" w:fill="FFFFFF"/>
          <w:lang w:val="es-AR" w:eastAsia="es-AR"/>
        </w:rPr>
        <w:t xml:space="preserve"> a su comprensión la importancia de concretar estas acciones en bien de la salud, no solo de nuestro personal y alumno</w:t>
      </w:r>
      <w:r>
        <w:rPr>
          <w:rFonts w:ascii="Comic Sans MS" w:eastAsia="Times New Roman" w:hAnsi="Comic Sans MS" w:cs="Arial"/>
          <w:b/>
          <w:sz w:val="28"/>
          <w:szCs w:val="24"/>
          <w:shd w:val="clear" w:color="auto" w:fill="FFFFFF"/>
          <w:lang w:val="es-AR" w:eastAsia="es-AR"/>
        </w:rPr>
        <w:t>s, sino también de la comunidad</w:t>
      </w:r>
    </w:p>
    <w:p w:rsidR="00C271A2" w:rsidRDefault="00C271A2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C271A2" w:rsidRDefault="00C271A2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C271A2" w:rsidRDefault="00C271A2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C271A2" w:rsidRDefault="00C271A2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C271A2" w:rsidRDefault="00C271A2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185FF8" w:rsidRDefault="00185FF8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185FF8" w:rsidRDefault="00185FF8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467E34" w:rsidRDefault="00467E34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467E34" w:rsidRDefault="00467E34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185FF8" w:rsidRDefault="00185FF8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185FF8" w:rsidRDefault="00185FF8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  <w:r>
        <w:rPr>
          <w:noProof/>
          <w:lang w:val="es-AR" w:eastAsia="es-AR"/>
        </w:rPr>
        <w:lastRenderedPageBreak/>
        <w:drawing>
          <wp:inline distT="0" distB="0" distL="0" distR="0">
            <wp:extent cx="2623925" cy="1750651"/>
            <wp:effectExtent l="0" t="0" r="5080" b="2540"/>
            <wp:docPr id="2" name="Imagen 2" descr="La UNLP puso en marcha un plan de acción contra el Dengu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UNLP puso en marcha un plan de acción contra el Dengue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43" cy="175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A8E">
        <w:rPr>
          <w:noProof/>
          <w:lang w:val="es-AR" w:eastAsia="es-AR"/>
        </w:rPr>
        <w:drawing>
          <wp:inline distT="0" distB="0" distL="0" distR="0" wp14:anchorId="40C1E337" wp14:editId="69369C74">
            <wp:extent cx="2619375" cy="1747616"/>
            <wp:effectExtent l="0" t="0" r="0" b="5080"/>
            <wp:docPr id="3" name="Imagen 3" descr="La UNLP puso en marcha un plan de acción contra el Dengu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UNLP puso en marcha un plan de acción contra el Dengue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036" cy="1748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FF8" w:rsidRDefault="00185FF8" w:rsidP="00DF5116">
      <w:pPr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185FF8" w:rsidRDefault="00185FF8" w:rsidP="00905A8E">
      <w:pPr>
        <w:jc w:val="center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  <w:r>
        <w:rPr>
          <w:noProof/>
          <w:lang w:val="es-AR" w:eastAsia="es-AR"/>
        </w:rPr>
        <w:drawing>
          <wp:inline distT="0" distB="0" distL="0" distR="0" wp14:anchorId="4EDCED18" wp14:editId="1F2E3E56">
            <wp:extent cx="3028950" cy="2020879"/>
            <wp:effectExtent l="0" t="0" r="0" b="0"/>
            <wp:docPr id="4" name="Imagen 4" descr="La UNLP puso en marcha un plan de acción contra el Dengue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UNLP puso en marcha un plan de acción contra el Dengue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195" cy="202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D46" w:rsidRDefault="00364D46" w:rsidP="00364D46">
      <w:pPr>
        <w:spacing w:line="276" w:lineRule="auto"/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FFFF"/>
        </w:rPr>
      </w:pPr>
    </w:p>
    <w:p w:rsidR="002A204E" w:rsidRPr="005E0963" w:rsidRDefault="002A204E" w:rsidP="00364D46">
      <w:pPr>
        <w:spacing w:line="276" w:lineRule="auto"/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</w:pPr>
      <w:r w:rsidRPr="005E0963">
        <w:rPr>
          <w:rFonts w:ascii="Comic Sans MS" w:hAnsi="Comic Sans MS" w:cs="Arial"/>
          <w:b/>
          <w:bCs/>
          <w:color w:val="000000"/>
          <w:sz w:val="24"/>
          <w:szCs w:val="24"/>
          <w:shd w:val="clear" w:color="auto" w:fill="FFFFFF"/>
        </w:rPr>
        <w:t>El dengue es una enfermedad dinámica que puede evolucionar a formas graves</w:t>
      </w:r>
      <w:r w:rsidRPr="005E0963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.</w:t>
      </w:r>
      <w:r w:rsidR="005C0311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 xml:space="preserve"> S</w:t>
      </w:r>
      <w:r w:rsidRPr="005E0963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e debe estar alerta cuando finaliza la etapa febril y acudir en forma urgente al médico ante la aparición de dolor abdominal intenso y continuo; vómitos persistentes; sangrado de mucosas (encías, nariz, vagina) y mayor somnolencia o irritabilidad.</w:t>
      </w:r>
    </w:p>
    <w:p w:rsidR="00364D46" w:rsidRDefault="00364D46" w:rsidP="00364D46">
      <w:pPr>
        <w:spacing w:line="276" w:lineRule="auto"/>
        <w:rPr>
          <w:rFonts w:ascii="Comic Sans MS" w:eastAsia="Times New Roman" w:hAnsi="Comic Sans MS" w:cs="Arial"/>
          <w:b/>
          <w:bCs/>
          <w:sz w:val="24"/>
          <w:szCs w:val="24"/>
          <w:shd w:val="clear" w:color="auto" w:fill="FFFFFF"/>
          <w:lang w:eastAsia="es-AR"/>
        </w:rPr>
      </w:pPr>
    </w:p>
    <w:p w:rsidR="002A204E" w:rsidRDefault="002A204E" w:rsidP="00364D46">
      <w:pPr>
        <w:spacing w:line="276" w:lineRule="auto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  <w:r w:rsidRPr="002A204E">
        <w:rPr>
          <w:rFonts w:ascii="Comic Sans MS" w:eastAsia="Times New Roman" w:hAnsi="Comic Sans MS" w:cs="Arial"/>
          <w:b/>
          <w:bCs/>
          <w:sz w:val="24"/>
          <w:szCs w:val="24"/>
          <w:shd w:val="clear" w:color="auto" w:fill="FFFFFF"/>
          <w:lang w:eastAsia="es-AR"/>
        </w:rPr>
        <w:t>El mosquito Aedes aegypti</w:t>
      </w:r>
      <w:r w:rsidRPr="002A204E">
        <w:rPr>
          <w:rFonts w:ascii="Comic Sans MS" w:eastAsia="Times New Roman" w:hAnsi="Comic Sans MS" w:cs="Arial"/>
          <w:sz w:val="24"/>
          <w:szCs w:val="24"/>
          <w:shd w:val="clear" w:color="auto" w:fill="FFFFFF"/>
          <w:lang w:eastAsia="es-AR"/>
        </w:rPr>
        <w:t>, el principal vector de dengue, ha logrado una rápida expansión en virtud de las condiciones favorables para su desarrollo. Es un mosquito esencialmente doméstico y sus sitios de cría consisten en recipientes artificiales ubicados cerca de las viviendas o dentro de las mismas, siendo muy amplia la gama de posibles criaderos.</w:t>
      </w:r>
    </w:p>
    <w:p w:rsidR="000109E2" w:rsidRDefault="000109E2" w:rsidP="00364D46">
      <w:pPr>
        <w:spacing w:line="276" w:lineRule="auto"/>
        <w:jc w:val="left"/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</w:pPr>
    </w:p>
    <w:p w:rsidR="00DF5116" w:rsidRPr="005C0311" w:rsidRDefault="008E4864" w:rsidP="005C0311">
      <w:pPr>
        <w:spacing w:line="360" w:lineRule="auto"/>
        <w:rPr>
          <w:rFonts w:ascii="Comic Sans MS" w:eastAsia="Times New Roman" w:hAnsi="Comic Sans MS"/>
          <w:sz w:val="28"/>
          <w:szCs w:val="24"/>
          <w:lang w:val="es-AR" w:eastAsia="es-AR"/>
        </w:rPr>
      </w:pPr>
      <w:r w:rsidRPr="005C0311"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  <w:t>R</w:t>
      </w:r>
      <w:r w:rsidR="00626FC0" w:rsidRPr="005C0311"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  <w:t>ecomendaciones:</w:t>
      </w:r>
    </w:p>
    <w:p w:rsidR="00D42299" w:rsidRPr="00D42299" w:rsidRDefault="00D42299" w:rsidP="005C0311">
      <w:pPr>
        <w:numPr>
          <w:ilvl w:val="0"/>
          <w:numId w:val="7"/>
        </w:numPr>
        <w:shd w:val="clear" w:color="auto" w:fill="FFFFFF"/>
        <w:spacing w:line="408" w:lineRule="atLeast"/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</w:pP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Eliminar recipientes en desuso que puedan acumular agua.</w:t>
      </w:r>
    </w:p>
    <w:p w:rsidR="00D42299" w:rsidRPr="00D42299" w:rsidRDefault="00D42299" w:rsidP="005C0311">
      <w:pPr>
        <w:numPr>
          <w:ilvl w:val="0"/>
          <w:numId w:val="7"/>
        </w:numPr>
        <w:shd w:val="clear" w:color="auto" w:fill="FFFFFF"/>
        <w:spacing w:line="408" w:lineRule="atLeast"/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</w:pP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Dar vuelta objetos que se encuentran en el exterior y pueden acumular agua cuando llueve</w:t>
      </w:r>
      <w:r w:rsidR="005C0311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.</w:t>
      </w:r>
    </w:p>
    <w:p w:rsidR="00D42299" w:rsidRPr="00D42299" w:rsidRDefault="00D42299" w:rsidP="005C0311">
      <w:pPr>
        <w:numPr>
          <w:ilvl w:val="0"/>
          <w:numId w:val="7"/>
        </w:numPr>
        <w:shd w:val="clear" w:color="auto" w:fill="FFFFFF"/>
        <w:spacing w:line="408" w:lineRule="atLeast"/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</w:pP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lastRenderedPageBreak/>
        <w:t>Cambiar diariamente el agua de bebederos de animales, colectores de desagües de aire acondicionado o lluvia, cada 3 días.</w:t>
      </w:r>
    </w:p>
    <w:p w:rsidR="00D42299" w:rsidRPr="00D42299" w:rsidRDefault="00D42299" w:rsidP="005C0311">
      <w:pPr>
        <w:numPr>
          <w:ilvl w:val="0"/>
          <w:numId w:val="7"/>
        </w:numPr>
        <w:shd w:val="clear" w:color="auto" w:fill="FFFFFF"/>
        <w:spacing w:line="408" w:lineRule="atLeast"/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</w:pP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Usar en los floreros productos alternativos (geles o arena húmeda) en lugar de agua.</w:t>
      </w:r>
    </w:p>
    <w:p w:rsidR="00D42299" w:rsidRPr="00D42299" w:rsidRDefault="00D42299" w:rsidP="005C0311">
      <w:pPr>
        <w:numPr>
          <w:ilvl w:val="0"/>
          <w:numId w:val="7"/>
        </w:numPr>
        <w:shd w:val="clear" w:color="auto" w:fill="FFFFFF"/>
        <w:spacing w:line="408" w:lineRule="atLeast"/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</w:pP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Mantener los patios y jardines desmalezados y destapar los desagües de lluvia de los techos.</w:t>
      </w:r>
    </w:p>
    <w:p w:rsidR="00364D46" w:rsidRDefault="00364D46" w:rsidP="005C0311">
      <w:pPr>
        <w:spacing w:line="360" w:lineRule="auto"/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</w:pPr>
    </w:p>
    <w:p w:rsidR="005C0311" w:rsidRPr="005C0311" w:rsidRDefault="005C0311" w:rsidP="005C0311">
      <w:pPr>
        <w:spacing w:line="360" w:lineRule="auto"/>
        <w:rPr>
          <w:rFonts w:ascii="Comic Sans MS" w:eastAsia="Times New Roman" w:hAnsi="Comic Sans MS"/>
          <w:sz w:val="28"/>
          <w:szCs w:val="24"/>
          <w:lang w:val="es-AR" w:eastAsia="es-AR"/>
        </w:rPr>
      </w:pPr>
      <w:r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  <w:t>Manifestaciones clínicas</w:t>
      </w:r>
      <w:r w:rsidRPr="005C0311"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  <w:t>:</w:t>
      </w:r>
    </w:p>
    <w:p w:rsidR="00D42299" w:rsidRPr="00D42299" w:rsidRDefault="00D42299" w:rsidP="005C0311">
      <w:pPr>
        <w:numPr>
          <w:ilvl w:val="0"/>
          <w:numId w:val="7"/>
        </w:numPr>
        <w:shd w:val="clear" w:color="auto" w:fill="FFFFFF"/>
        <w:spacing w:line="408" w:lineRule="atLeast"/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</w:pP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Las principales manifestaciones clínicas del dengue (fiebre mayor a 38ºC sin signos de infección respiratoria, acompañada de cefalea, dolor retro-ocular, dolor de músculos y articulaciones, intenso malestar general, erupciones rojizas en brazos y piernas, picazón, diarrea, náuse</w:t>
      </w:r>
      <w:r w:rsidR="005C0311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as, vómitos, sangrado de nariz y</w:t>
      </w: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 xml:space="preserve"> encías)</w:t>
      </w:r>
      <w:r w:rsidR="005C0311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 xml:space="preserve"> y </w:t>
      </w:r>
      <w:r w:rsidR="005C0311" w:rsidRPr="005C0311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mayor somnolencia o irritabilidad</w:t>
      </w:r>
      <w:r w:rsidR="005C0311">
        <w:rPr>
          <w:rFonts w:ascii="Comic Sans MS" w:hAnsi="Comic Sans MS" w:cs="Arial"/>
          <w:color w:val="000000"/>
          <w:sz w:val="24"/>
          <w:szCs w:val="24"/>
          <w:shd w:val="clear" w:color="auto" w:fill="FFFFFF"/>
        </w:rPr>
        <w:t>,</w:t>
      </w: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 xml:space="preserve"> es importante transmitir la necesidad de ir en forma inmediata a la consulta médica para recibir el tratamiento adecuado</w:t>
      </w:r>
      <w:r w:rsidR="00364D46">
        <w:rPr>
          <w:rStyle w:val="Refdenotaalpie"/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footnoteReference w:id="1"/>
      </w:r>
      <w:r w:rsidRPr="00D42299">
        <w:rPr>
          <w:rFonts w:ascii="Comic Sans MS" w:eastAsia="Times New Roman" w:hAnsi="Comic Sans MS" w:cs="Arial"/>
          <w:color w:val="000000"/>
          <w:sz w:val="24"/>
          <w:szCs w:val="24"/>
          <w:lang w:val="es-AR" w:eastAsia="es-AR"/>
        </w:rPr>
        <w:t>.</w:t>
      </w:r>
    </w:p>
    <w:p w:rsidR="008E4864" w:rsidRDefault="008E4864" w:rsidP="00364D46">
      <w:pPr>
        <w:pStyle w:val="Prrafodelista"/>
        <w:spacing w:line="360" w:lineRule="auto"/>
        <w:ind w:left="0"/>
        <w:jc w:val="left"/>
        <w:rPr>
          <w:rFonts w:ascii="Comic Sans MS" w:eastAsia="Times New Roman" w:hAnsi="Comic Sans MS"/>
          <w:sz w:val="24"/>
          <w:szCs w:val="24"/>
          <w:lang w:val="es-AR" w:eastAsia="es-AR"/>
        </w:rPr>
      </w:pPr>
    </w:p>
    <w:p w:rsidR="00364D46" w:rsidRDefault="00364D46" w:rsidP="005C0311">
      <w:pPr>
        <w:spacing w:line="360" w:lineRule="auto"/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</w:pPr>
    </w:p>
    <w:p w:rsidR="00467E34" w:rsidRDefault="00467E34" w:rsidP="005C0311">
      <w:pPr>
        <w:spacing w:line="360" w:lineRule="auto"/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</w:pPr>
    </w:p>
    <w:p w:rsidR="005C0311" w:rsidRPr="005C0311" w:rsidRDefault="00364D46" w:rsidP="005C0311">
      <w:pPr>
        <w:spacing w:line="360" w:lineRule="auto"/>
        <w:rPr>
          <w:rFonts w:ascii="Comic Sans MS" w:eastAsia="Times New Roman" w:hAnsi="Comic Sans MS"/>
          <w:sz w:val="28"/>
          <w:szCs w:val="24"/>
          <w:lang w:val="es-AR" w:eastAsia="es-AR"/>
        </w:rPr>
      </w:pPr>
      <w:r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  <w:t>Observaciones</w:t>
      </w:r>
      <w:r w:rsidR="005C0311" w:rsidRPr="005C0311">
        <w:rPr>
          <w:rFonts w:ascii="Comic Sans MS" w:eastAsia="Times New Roman" w:hAnsi="Comic Sans MS" w:cs="Arial"/>
          <w:b/>
          <w:bCs/>
          <w:sz w:val="28"/>
          <w:szCs w:val="24"/>
          <w:shd w:val="clear" w:color="auto" w:fill="FFFFFF"/>
          <w:lang w:val="es-AR" w:eastAsia="es-AR"/>
        </w:rPr>
        <w:t>:</w:t>
      </w:r>
    </w:p>
    <w:p w:rsidR="009E77DF" w:rsidRDefault="009E77DF" w:rsidP="00364D46">
      <w:pPr>
        <w:pStyle w:val="Prrafodelista"/>
        <w:numPr>
          <w:ilvl w:val="0"/>
          <w:numId w:val="7"/>
        </w:numPr>
        <w:spacing w:line="360" w:lineRule="auto"/>
        <w:jc w:val="left"/>
        <w:rPr>
          <w:rFonts w:ascii="Comic Sans MS" w:eastAsia="Times New Roman" w:hAnsi="Comic Sans MS"/>
          <w:sz w:val="24"/>
          <w:szCs w:val="24"/>
          <w:lang w:val="es-AR" w:eastAsia="es-AR"/>
        </w:rPr>
      </w:pPr>
      <w:r>
        <w:rPr>
          <w:rFonts w:ascii="Comic Sans MS" w:eastAsia="Times New Roman" w:hAnsi="Comic Sans MS"/>
          <w:sz w:val="24"/>
          <w:szCs w:val="24"/>
          <w:lang w:val="es-AR" w:eastAsia="es-AR"/>
        </w:rPr>
        <w:t xml:space="preserve">se informa que los repelentes de </w:t>
      </w:r>
      <w:r w:rsidRPr="00364D46">
        <w:rPr>
          <w:rFonts w:ascii="Comic Sans MS" w:eastAsia="Times New Roman" w:hAnsi="Comic Sans MS"/>
          <w:b/>
          <w:sz w:val="24"/>
          <w:szCs w:val="24"/>
          <w:u w:val="single"/>
          <w:lang w:val="es-AR" w:eastAsia="es-AR"/>
        </w:rPr>
        <w:t>tapa verde</w:t>
      </w:r>
      <w:r>
        <w:rPr>
          <w:rFonts w:ascii="Comic Sans MS" w:eastAsia="Times New Roman" w:hAnsi="Comic Sans MS"/>
          <w:sz w:val="24"/>
          <w:szCs w:val="24"/>
          <w:lang w:val="es-AR" w:eastAsia="es-AR"/>
        </w:rPr>
        <w:t xml:space="preserve"> tienen una concentración mayor y se deben aplicar cada 4 a 6 horas, en tanto que aquellos de </w:t>
      </w:r>
      <w:r w:rsidRPr="00364D46">
        <w:rPr>
          <w:rFonts w:ascii="Comic Sans MS" w:eastAsia="Times New Roman" w:hAnsi="Comic Sans MS"/>
          <w:b/>
          <w:sz w:val="24"/>
          <w:szCs w:val="24"/>
          <w:u w:val="single"/>
          <w:lang w:val="es-AR" w:eastAsia="es-AR"/>
        </w:rPr>
        <w:t>tapa naranja</w:t>
      </w:r>
      <w:r w:rsidR="00364D46">
        <w:rPr>
          <w:rFonts w:ascii="Comic Sans MS" w:eastAsia="Times New Roman" w:hAnsi="Comic Sans MS"/>
          <w:sz w:val="24"/>
          <w:szCs w:val="24"/>
          <w:lang w:val="es-AR" w:eastAsia="es-AR"/>
        </w:rPr>
        <w:t xml:space="preserve"> se deben aplicar</w:t>
      </w:r>
      <w:r>
        <w:rPr>
          <w:rFonts w:ascii="Comic Sans MS" w:eastAsia="Times New Roman" w:hAnsi="Comic Sans MS"/>
          <w:sz w:val="24"/>
          <w:szCs w:val="24"/>
          <w:lang w:val="es-AR" w:eastAsia="es-AR"/>
        </w:rPr>
        <w:t xml:space="preserve"> cada 2 horas</w:t>
      </w:r>
      <w:r w:rsidR="00364D46">
        <w:rPr>
          <w:rFonts w:ascii="Comic Sans MS" w:eastAsia="Times New Roman" w:hAnsi="Comic Sans MS"/>
          <w:sz w:val="24"/>
          <w:szCs w:val="24"/>
          <w:lang w:val="es-AR" w:eastAsia="es-AR"/>
        </w:rPr>
        <w:t>.</w:t>
      </w:r>
    </w:p>
    <w:p w:rsidR="009E77DF" w:rsidRDefault="009E77DF" w:rsidP="008E4864">
      <w:pPr>
        <w:pStyle w:val="Prrafodelista"/>
        <w:spacing w:line="360" w:lineRule="auto"/>
        <w:ind w:left="0"/>
        <w:jc w:val="center"/>
        <w:rPr>
          <w:rFonts w:ascii="Comic Sans MS" w:eastAsia="Times New Roman" w:hAnsi="Comic Sans MS"/>
          <w:sz w:val="24"/>
          <w:szCs w:val="24"/>
          <w:lang w:val="es-AR" w:eastAsia="es-AR"/>
        </w:rPr>
      </w:pPr>
    </w:p>
    <w:p w:rsidR="009E77DF" w:rsidRDefault="009E77DF" w:rsidP="008E4864">
      <w:pPr>
        <w:pStyle w:val="Prrafodelista"/>
        <w:spacing w:line="360" w:lineRule="auto"/>
        <w:ind w:left="0"/>
        <w:jc w:val="center"/>
        <w:rPr>
          <w:rFonts w:ascii="Comic Sans MS" w:eastAsia="Times New Roman" w:hAnsi="Comic Sans MS"/>
          <w:sz w:val="24"/>
          <w:szCs w:val="24"/>
          <w:lang w:val="es-AR" w:eastAsia="es-AR"/>
        </w:rPr>
      </w:pPr>
    </w:p>
    <w:sectPr w:rsidR="009E77DF" w:rsidSect="004F2EDC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B6" w:rsidRDefault="00127DB6" w:rsidP="00A45CFC">
      <w:r>
        <w:separator/>
      </w:r>
    </w:p>
  </w:endnote>
  <w:endnote w:type="continuationSeparator" w:id="0">
    <w:p w:rsidR="00127DB6" w:rsidRDefault="00127DB6" w:rsidP="00A4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yllis ATT">
    <w:altName w:val="Courier New"/>
    <w:panose1 w:val="00000000000000000000"/>
    <w:charset w:val="EE"/>
    <w:family w:val="script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FC" w:rsidRDefault="009158A3" w:rsidP="00A45CFC">
    <w:pPr>
      <w:pStyle w:val="Piedepgina"/>
      <w:pBdr>
        <w:top w:val="thinThickSmallGap" w:sz="24" w:space="1" w:color="622423"/>
      </w:pBdr>
      <w:jc w:val="center"/>
      <w:rPr>
        <w:rFonts w:ascii="Cambria" w:hAnsi="Cambria"/>
        <w:lang w:val="es-AR"/>
      </w:rPr>
    </w:pPr>
    <w:r>
      <w:rPr>
        <w:rFonts w:ascii="Cambria" w:hAnsi="Cambria"/>
        <w:lang w:val="es-AR"/>
      </w:rPr>
      <w:t>PROSECRETARIA DE HABITAT y ESPACIOS SEGUROS</w:t>
    </w:r>
  </w:p>
  <w:p w:rsidR="000109E2" w:rsidRPr="009158A3" w:rsidRDefault="000109E2" w:rsidP="00A45CFC">
    <w:pPr>
      <w:pStyle w:val="Piedepgina"/>
      <w:pBdr>
        <w:top w:val="thinThickSmallGap" w:sz="24" w:space="1" w:color="622423"/>
      </w:pBdr>
      <w:jc w:val="center"/>
      <w:rPr>
        <w:rFonts w:ascii="Cambria" w:hAnsi="Cambria"/>
        <w:lang w:val="es-AR"/>
      </w:rPr>
    </w:pPr>
    <w:r>
      <w:rPr>
        <w:rFonts w:ascii="Cambria" w:hAnsi="Cambria"/>
        <w:lang w:val="es-AR"/>
      </w:rPr>
      <w:t>DIRECCION DE SEGURIDAD e HIGIENE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B6" w:rsidRDefault="00127DB6" w:rsidP="00A45CFC">
      <w:r>
        <w:separator/>
      </w:r>
    </w:p>
  </w:footnote>
  <w:footnote w:type="continuationSeparator" w:id="0">
    <w:p w:rsidR="00127DB6" w:rsidRDefault="00127DB6" w:rsidP="00A45CFC">
      <w:r>
        <w:continuationSeparator/>
      </w:r>
    </w:p>
  </w:footnote>
  <w:footnote w:id="1">
    <w:p w:rsidR="00364D46" w:rsidRPr="00364D46" w:rsidRDefault="00364D46" w:rsidP="00364D46">
      <w:pPr>
        <w:pStyle w:val="Prrafodelista"/>
        <w:numPr>
          <w:ilvl w:val="0"/>
          <w:numId w:val="5"/>
        </w:numPr>
        <w:spacing w:line="360" w:lineRule="auto"/>
        <w:ind w:left="709" w:hanging="425"/>
        <w:rPr>
          <w:lang w:val="es-AR"/>
        </w:rPr>
      </w:pPr>
      <w:r>
        <w:rPr>
          <w:rStyle w:val="Refdenotaalpie"/>
        </w:rPr>
        <w:footnoteRef/>
      </w:r>
      <w:r>
        <w:t xml:space="preserve"> </w:t>
      </w:r>
      <w:r w:rsidRPr="00364D46">
        <w:rPr>
          <w:rFonts w:ascii="Comic Sans MS" w:hAnsi="Comic Sans MS"/>
          <w:sz w:val="24"/>
          <w:szCs w:val="24"/>
        </w:rPr>
        <w:t>Emergencias Médicas (SIPEM): 451 3145 / 453 1419, ó</w:t>
      </w:r>
      <w:r w:rsidR="00A47D9E">
        <w:rPr>
          <w:rFonts w:ascii="Comic Sans MS" w:hAnsi="Comic Sans MS"/>
          <w:sz w:val="24"/>
          <w:szCs w:val="24"/>
        </w:rPr>
        <w:t xml:space="preserve"> </w:t>
      </w:r>
      <w:r w:rsidR="00A47D9E" w:rsidRPr="00364D46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>acudir</w:t>
      </w:r>
      <w:r w:rsidRPr="00364D46">
        <w:rPr>
          <w:rFonts w:ascii="Comic Sans MS" w:eastAsia="Times New Roman" w:hAnsi="Comic Sans MS" w:cs="Arial"/>
          <w:sz w:val="24"/>
          <w:szCs w:val="24"/>
          <w:shd w:val="clear" w:color="auto" w:fill="FFFFFF"/>
          <w:lang w:val="es-AR" w:eastAsia="es-AR"/>
        </w:rPr>
        <w:t xml:space="preserve"> de inmediato al centro de salud más cercano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CFC" w:rsidRDefault="009158A3">
    <w:pPr>
      <w:pStyle w:val="Encabezado"/>
    </w:pPr>
    <w:r>
      <w:rPr>
        <w:noProof/>
        <w:lang w:val="es-AR" w:eastAsia="es-AR"/>
      </w:rPr>
      <w:drawing>
        <wp:inline distT="0" distB="0" distL="0" distR="0" wp14:anchorId="4E1093A6" wp14:editId="6CFD3838">
          <wp:extent cx="4838065" cy="819150"/>
          <wp:effectExtent l="0" t="0" r="63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27B"/>
    <w:multiLevelType w:val="hybridMultilevel"/>
    <w:tmpl w:val="C4069E14"/>
    <w:lvl w:ilvl="0" w:tplc="0270E3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97BDC"/>
    <w:multiLevelType w:val="multilevel"/>
    <w:tmpl w:val="41FCB37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C817DA"/>
    <w:multiLevelType w:val="hybridMultilevel"/>
    <w:tmpl w:val="649892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523AB"/>
    <w:multiLevelType w:val="hybridMultilevel"/>
    <w:tmpl w:val="103AF0DE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C4247"/>
    <w:multiLevelType w:val="hybridMultilevel"/>
    <w:tmpl w:val="BCFC9A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F7215"/>
    <w:multiLevelType w:val="hybridMultilevel"/>
    <w:tmpl w:val="3698CB4A"/>
    <w:lvl w:ilvl="0" w:tplc="2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F48C6"/>
    <w:multiLevelType w:val="multilevel"/>
    <w:tmpl w:val="438A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CEE"/>
    <w:rsid w:val="000108F4"/>
    <w:rsid w:val="000109E2"/>
    <w:rsid w:val="000461BB"/>
    <w:rsid w:val="000D4D54"/>
    <w:rsid w:val="00127DB6"/>
    <w:rsid w:val="001838F4"/>
    <w:rsid w:val="00185FF8"/>
    <w:rsid w:val="001B0CFE"/>
    <w:rsid w:val="001B2262"/>
    <w:rsid w:val="001C41E9"/>
    <w:rsid w:val="001F08AA"/>
    <w:rsid w:val="0022330D"/>
    <w:rsid w:val="002417E7"/>
    <w:rsid w:val="00263373"/>
    <w:rsid w:val="002A204E"/>
    <w:rsid w:val="002B37EC"/>
    <w:rsid w:val="0030424A"/>
    <w:rsid w:val="00364D46"/>
    <w:rsid w:val="003A703B"/>
    <w:rsid w:val="003B3225"/>
    <w:rsid w:val="003F5531"/>
    <w:rsid w:val="00467E34"/>
    <w:rsid w:val="004A348B"/>
    <w:rsid w:val="004C4E50"/>
    <w:rsid w:val="004C5601"/>
    <w:rsid w:val="004F2EDC"/>
    <w:rsid w:val="004F6870"/>
    <w:rsid w:val="00527FCD"/>
    <w:rsid w:val="005C0311"/>
    <w:rsid w:val="005C5F47"/>
    <w:rsid w:val="005E0963"/>
    <w:rsid w:val="005F3C57"/>
    <w:rsid w:val="00626FC0"/>
    <w:rsid w:val="00646C85"/>
    <w:rsid w:val="0073527D"/>
    <w:rsid w:val="00754E82"/>
    <w:rsid w:val="00864E44"/>
    <w:rsid w:val="008B7DF3"/>
    <w:rsid w:val="008D63A2"/>
    <w:rsid w:val="008E3AD1"/>
    <w:rsid w:val="008E4864"/>
    <w:rsid w:val="0090489A"/>
    <w:rsid w:val="00905A8E"/>
    <w:rsid w:val="009158A3"/>
    <w:rsid w:val="00950955"/>
    <w:rsid w:val="00983DF2"/>
    <w:rsid w:val="009A273E"/>
    <w:rsid w:val="009C4AC7"/>
    <w:rsid w:val="009E77DF"/>
    <w:rsid w:val="00A12B57"/>
    <w:rsid w:val="00A45CFC"/>
    <w:rsid w:val="00A47D9E"/>
    <w:rsid w:val="00A54F12"/>
    <w:rsid w:val="00A559CE"/>
    <w:rsid w:val="00AD0F2C"/>
    <w:rsid w:val="00B0544B"/>
    <w:rsid w:val="00B36A7B"/>
    <w:rsid w:val="00B46D09"/>
    <w:rsid w:val="00B6537B"/>
    <w:rsid w:val="00B8409C"/>
    <w:rsid w:val="00B96D66"/>
    <w:rsid w:val="00BB1894"/>
    <w:rsid w:val="00BF1D3A"/>
    <w:rsid w:val="00C271A2"/>
    <w:rsid w:val="00C37C74"/>
    <w:rsid w:val="00C53D2B"/>
    <w:rsid w:val="00CE4B07"/>
    <w:rsid w:val="00CF7BC8"/>
    <w:rsid w:val="00D17DF3"/>
    <w:rsid w:val="00D22B1C"/>
    <w:rsid w:val="00D42299"/>
    <w:rsid w:val="00D82E23"/>
    <w:rsid w:val="00D97B78"/>
    <w:rsid w:val="00DF5116"/>
    <w:rsid w:val="00E7074A"/>
    <w:rsid w:val="00E71F4D"/>
    <w:rsid w:val="00E762F2"/>
    <w:rsid w:val="00E82D26"/>
    <w:rsid w:val="00E84177"/>
    <w:rsid w:val="00E939B1"/>
    <w:rsid w:val="00EF3BFD"/>
    <w:rsid w:val="00F10F7D"/>
    <w:rsid w:val="00F523F9"/>
    <w:rsid w:val="00F9129A"/>
    <w:rsid w:val="00F9319E"/>
    <w:rsid w:val="00FC1D45"/>
    <w:rsid w:val="00FD5543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A56416-56B5-4A9E-A5D6-6B2003B7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CEE"/>
    <w:pPr>
      <w:spacing w:after="0" w:line="240" w:lineRule="auto"/>
      <w:jc w:val="both"/>
    </w:pPr>
    <w:rPr>
      <w:rFonts w:ascii="Arial" w:eastAsia="Calibri" w:hAnsi="Arial" w:cs="Times New Roman"/>
      <w:szCs w:val="20"/>
      <w:lang w:val="es-ES" w:eastAsia="es-ES"/>
    </w:rPr>
  </w:style>
  <w:style w:type="paragraph" w:styleId="Ttulo1">
    <w:name w:val="heading 1"/>
    <w:basedOn w:val="Normal"/>
    <w:link w:val="Ttulo1Car"/>
    <w:qFormat/>
    <w:rsid w:val="004C4E50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FF5CEE"/>
    <w:pPr>
      <w:ind w:left="-1134"/>
    </w:pPr>
    <w:rPr>
      <w:rFonts w:ascii="Phyllis ATT" w:hAnsi="Phyllis ATT"/>
      <w:i/>
      <w:lang w:val="es-ES_tradnl"/>
    </w:rPr>
  </w:style>
  <w:style w:type="paragraph" w:styleId="Prrafodelista">
    <w:name w:val="List Paragraph"/>
    <w:basedOn w:val="Normal"/>
    <w:uiPriority w:val="34"/>
    <w:qFormat/>
    <w:rsid w:val="003B322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6A7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A7B"/>
    <w:rPr>
      <w:rFonts w:ascii="Tahoma" w:eastAsia="Calibri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45C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5CFC"/>
    <w:rPr>
      <w:rFonts w:ascii="Arial" w:eastAsia="Calibri" w:hAnsi="Arial" w:cs="Times New Roman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45C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5CFC"/>
    <w:rPr>
      <w:rFonts w:ascii="Arial" w:eastAsia="Calibri" w:hAnsi="Arial" w:cs="Times New Roman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4C4E50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customStyle="1" w:styleId="subtituloprincipal">
    <w:name w:val="subtituloprincipal"/>
    <w:basedOn w:val="Normal"/>
    <w:rsid w:val="004C4E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fecha">
    <w:name w:val="fecha"/>
    <w:basedOn w:val="Normal"/>
    <w:rsid w:val="004C4E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rsid w:val="004C4E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sanciona">
    <w:name w:val="sanciona"/>
    <w:basedOn w:val="Normal"/>
    <w:rsid w:val="004C4E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tituloprincipal">
    <w:name w:val="tituloprincipal"/>
    <w:basedOn w:val="Normal"/>
    <w:rsid w:val="004C4E5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F5116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4D4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4D46"/>
    <w:rPr>
      <w:rFonts w:ascii="Arial" w:eastAsia="Calibri" w:hAnsi="Arial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64D46"/>
    <w:rPr>
      <w:vertAlign w:val="superscript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64E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lang w:val="es-AR" w:eastAsia="es-AR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64E44"/>
    <w:rPr>
      <w:rFonts w:ascii="Courier New" w:eastAsia="Times New Roman" w:hAnsi="Courier New" w:cs="Courier New"/>
      <w:sz w:val="20"/>
      <w:szCs w:val="20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6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4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4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8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4800-5678-4D82-93D4-FD29A7B55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FabianSoft</Company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kalvarez</dc:creator>
  <cp:lastModifiedBy>f</cp:lastModifiedBy>
  <cp:revision>15</cp:revision>
  <cp:lastPrinted>2018-06-18T16:53:00Z</cp:lastPrinted>
  <dcterms:created xsi:type="dcterms:W3CDTF">2020-03-05T15:21:00Z</dcterms:created>
  <dcterms:modified xsi:type="dcterms:W3CDTF">2020-03-09T17:44:00Z</dcterms:modified>
</cp:coreProperties>
</file>